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A273" w14:textId="77777777" w:rsidR="00000000" w:rsidRDefault="00805E47">
      <w:pPr>
        <w:jc w:val="right"/>
        <w:outlineLvl w:val="0"/>
        <w:rPr>
          <w:rFonts w:ascii="Arial" w:hAnsi="Arial" w:cs="Arial"/>
          <w:b/>
          <w:bCs/>
          <w:sz w:val="22"/>
        </w:rPr>
        <w:sectPr w:rsidR="00000000">
          <w:footerReference w:type="even" r:id="rId7"/>
          <w:footerReference w:type="default" r:id="rId8"/>
          <w:pgSz w:w="11906" w:h="16838"/>
          <w:pgMar w:top="360" w:right="1417" w:bottom="1417" w:left="1417" w:header="708" w:footer="708" w:gutter="0"/>
          <w:pgNumType w:start="1" w:chapStyle="1" w:chapSep="period"/>
          <w:cols w:num="2" w:space="708" w:equalWidth="0">
            <w:col w:w="4182" w:space="708"/>
            <w:col w:w="4182"/>
          </w:cols>
          <w:docGrid w:linePitch="360"/>
        </w:sectPr>
      </w:pPr>
      <w:r>
        <w:rPr>
          <w:rFonts w:ascii="Arial" w:hAnsi="Arial" w:cs="Arial"/>
          <w:b/>
          <w:bCs/>
          <w:noProof/>
          <w:sz w:val="22"/>
        </w:rPr>
        <w:object w:dxaOrig="5941" w:dyaOrig="2535" w14:anchorId="7C146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8pt;margin-top:27pt;width:225pt;height:96pt;z-index:251657728;mso-position-vertical-relative:page" stroked="t">
            <v:imagedata r:id="rId9" o:title=""/>
            <w10:wrap type="topAndBottom" anchory="page"/>
          </v:shape>
          <o:OLEObject Type="Embed" ProgID="PBrush" ShapeID="Image 1" DrawAspect="Content" ObjectID="_1730617334" r:id="rId10"/>
        </w:object>
      </w:r>
    </w:p>
    <w:p w14:paraId="6B58E87F" w14:textId="77777777" w:rsidR="00000000" w:rsidRDefault="00805E47">
      <w:pPr>
        <w:outlineLvl w:val="0"/>
        <w:rPr>
          <w:rFonts w:ascii="Arial" w:hAnsi="Arial" w:cs="Arial"/>
          <w:b/>
          <w:bCs/>
          <w:sz w:val="22"/>
          <w:lang w:val="en-GB"/>
        </w:rPr>
      </w:pPr>
    </w:p>
    <w:p w14:paraId="4CDC3E5B" w14:textId="77777777" w:rsidR="00000000" w:rsidRDefault="00805E47">
      <w:pPr>
        <w:jc w:val="center"/>
        <w:outlineLvl w:val="0"/>
        <w:rPr>
          <w:rFonts w:ascii="Arial" w:hAnsi="Arial" w:cs="Arial"/>
          <w:b/>
          <w:bCs/>
          <w:sz w:val="22"/>
          <w:lang w:val="en-GB"/>
        </w:rPr>
      </w:pPr>
      <w:r>
        <w:rPr>
          <w:rFonts w:ascii="Arial" w:hAnsi="Arial" w:cs="Arial"/>
          <w:b/>
          <w:bCs/>
          <w:sz w:val="22"/>
          <w:lang w:val="en-GB"/>
        </w:rPr>
        <w:t xml:space="preserve">BEANS ANALYSIS REQUEST </w:t>
      </w:r>
      <w:r>
        <w:rPr>
          <w:rFonts w:ascii="Arial" w:hAnsi="Arial" w:cs="Arial"/>
          <w:b/>
          <w:bCs/>
          <w:color w:val="FF0000"/>
          <w:sz w:val="22"/>
          <w:lang w:val="en-GB"/>
        </w:rPr>
        <w:t>N° chrono/month/year</w:t>
      </w:r>
      <w:r>
        <w:rPr>
          <w:rFonts w:ascii="Arial" w:hAnsi="Arial" w:cs="Arial"/>
          <w:b/>
          <w:bCs/>
          <w:sz w:val="22"/>
          <w:lang w:val="en-GB"/>
        </w:rPr>
        <w:t xml:space="preserve"> BY</w:t>
      </w:r>
    </w:p>
    <w:p w14:paraId="38510A64" w14:textId="77777777" w:rsidR="00000000" w:rsidRDefault="00805E47">
      <w:pPr>
        <w:jc w:val="center"/>
        <w:outlineLvl w:val="0"/>
        <w:rPr>
          <w:rFonts w:ascii="Arial" w:hAnsi="Arial" w:cs="Arial"/>
          <w:b/>
          <w:bCs/>
          <w:sz w:val="22"/>
        </w:rPr>
      </w:pPr>
      <w:r>
        <w:rPr>
          <w:rFonts w:ascii="Arial" w:hAnsi="Arial" w:cs="Arial"/>
          <w:b/>
          <w:bCs/>
          <w:sz w:val="22"/>
        </w:rPr>
        <w:t xml:space="preserve">MEDECINS SANS FRONTIERES </w:t>
      </w:r>
      <w:r>
        <w:rPr>
          <w:rFonts w:ascii="Arial" w:hAnsi="Arial" w:cs="Arial"/>
          <w:b/>
          <w:bCs/>
          <w:color w:val="FF0000"/>
          <w:sz w:val="22"/>
        </w:rPr>
        <w:t>SECTION</w:t>
      </w:r>
      <w:r>
        <w:rPr>
          <w:rFonts w:ascii="Arial" w:hAnsi="Arial" w:cs="Arial"/>
          <w:b/>
          <w:bCs/>
          <w:sz w:val="22"/>
        </w:rPr>
        <w:t xml:space="preserve"> (MSF)</w:t>
      </w:r>
    </w:p>
    <w:p w14:paraId="1808764C" w14:textId="77777777" w:rsidR="00000000" w:rsidRDefault="00805E47">
      <w:pPr>
        <w:jc w:val="center"/>
        <w:outlineLvl w:val="0"/>
        <w:rPr>
          <w:rFonts w:ascii="Arial" w:hAnsi="Arial" w:cs="Arial"/>
          <w:b/>
          <w:bCs/>
          <w:sz w:val="22"/>
          <w:lang w:val="en-GB"/>
        </w:rPr>
      </w:pPr>
      <w:r>
        <w:rPr>
          <w:rFonts w:ascii="Arial" w:hAnsi="Arial" w:cs="Arial"/>
          <w:b/>
          <w:bCs/>
          <w:sz w:val="22"/>
          <w:lang w:val="en-GB"/>
        </w:rPr>
        <w:t xml:space="preserve">TO </w:t>
      </w:r>
      <w:r>
        <w:rPr>
          <w:rFonts w:ascii="Arial" w:hAnsi="Arial" w:cs="Arial"/>
          <w:b/>
          <w:bCs/>
          <w:color w:val="FF0000"/>
          <w:sz w:val="22"/>
          <w:lang w:val="en-GB"/>
        </w:rPr>
        <w:t>NAME OF THE LABORATORY</w:t>
      </w:r>
      <w:r>
        <w:rPr>
          <w:rFonts w:ascii="Arial" w:hAnsi="Arial" w:cs="Arial"/>
          <w:b/>
          <w:bCs/>
          <w:sz w:val="22"/>
          <w:lang w:val="en-GB"/>
        </w:rPr>
        <w:t xml:space="preserve"> </w:t>
      </w:r>
    </w:p>
    <w:p w14:paraId="17AEFE87" w14:textId="77777777" w:rsidR="00000000" w:rsidRDefault="00805E47">
      <w:pPr>
        <w:rPr>
          <w:rFonts w:ascii="Arial" w:hAnsi="Arial" w:cs="Arial"/>
          <w:sz w:val="22"/>
          <w:lang w:val="en-GB"/>
        </w:rPr>
      </w:pPr>
    </w:p>
    <w:p w14:paraId="2F674E5F" w14:textId="77777777" w:rsidR="00000000" w:rsidRDefault="00805E47">
      <w:pPr>
        <w:jc w:val="both"/>
        <w:outlineLvl w:val="0"/>
        <w:rPr>
          <w:rFonts w:ascii="Arial" w:hAnsi="Arial" w:cs="Arial"/>
          <w:b/>
          <w:bCs/>
          <w:sz w:val="22"/>
          <w:u w:val="single"/>
        </w:rPr>
      </w:pPr>
      <w:r>
        <w:rPr>
          <w:rFonts w:ascii="Arial" w:hAnsi="Arial" w:cs="Arial"/>
          <w:b/>
          <w:bCs/>
          <w:sz w:val="22"/>
          <w:u w:val="single"/>
        </w:rPr>
        <w:t>I- Buyer :</w:t>
      </w:r>
    </w:p>
    <w:p w14:paraId="2936575F" w14:textId="77777777" w:rsidR="00000000" w:rsidRDefault="00805E47">
      <w:pPr>
        <w:jc w:val="both"/>
        <w:rPr>
          <w:rFonts w:ascii="Arial" w:hAnsi="Arial" w:cs="Arial"/>
          <w:sz w:val="22"/>
        </w:rPr>
      </w:pPr>
    </w:p>
    <w:p w14:paraId="24C2AE95" w14:textId="77777777" w:rsidR="00000000" w:rsidRDefault="00805E47">
      <w:pPr>
        <w:jc w:val="both"/>
        <w:rPr>
          <w:rFonts w:ascii="Arial" w:hAnsi="Arial" w:cs="Arial"/>
          <w:sz w:val="22"/>
        </w:rPr>
      </w:pPr>
      <w:r>
        <w:rPr>
          <w:rFonts w:ascii="Arial" w:hAnsi="Arial" w:cs="Arial"/>
          <w:sz w:val="22"/>
        </w:rPr>
        <w:t xml:space="preserve">Médecins Sans Frontières </w:t>
      </w:r>
      <w:r>
        <w:rPr>
          <w:rFonts w:ascii="Arial" w:hAnsi="Arial" w:cs="Arial"/>
          <w:color w:val="FF0000"/>
          <w:sz w:val="22"/>
        </w:rPr>
        <w:t>Section</w:t>
      </w:r>
    </w:p>
    <w:p w14:paraId="5BB04027" w14:textId="77777777" w:rsidR="00000000" w:rsidRDefault="00805E47">
      <w:pPr>
        <w:pStyle w:val="Heading1"/>
        <w:rPr>
          <w:rFonts w:ascii="Arial" w:hAnsi="Arial" w:cs="Arial"/>
          <w:i w:val="0"/>
          <w:iCs w:val="0"/>
          <w:sz w:val="22"/>
        </w:rPr>
      </w:pPr>
      <w:r>
        <w:rPr>
          <w:rFonts w:ascii="Arial" w:hAnsi="Arial" w:cs="Arial"/>
          <w:i w:val="0"/>
          <w:iCs w:val="0"/>
          <w:sz w:val="22"/>
        </w:rPr>
        <w:t>Address, contact name, phone &amp; fax numbers, e-mail</w:t>
      </w:r>
    </w:p>
    <w:p w14:paraId="1399F096" w14:textId="77777777" w:rsidR="00000000" w:rsidRDefault="00805E47">
      <w:pPr>
        <w:jc w:val="both"/>
        <w:rPr>
          <w:rFonts w:ascii="Arial" w:hAnsi="Arial" w:cs="Arial"/>
          <w:sz w:val="22"/>
          <w:lang w:val="en-GB"/>
        </w:rPr>
      </w:pPr>
    </w:p>
    <w:p w14:paraId="13AF6ADC" w14:textId="77777777" w:rsidR="00000000" w:rsidRDefault="00805E47">
      <w:pPr>
        <w:jc w:val="both"/>
        <w:outlineLvl w:val="0"/>
        <w:rPr>
          <w:rFonts w:ascii="Arial" w:hAnsi="Arial" w:cs="Arial"/>
          <w:b/>
          <w:bCs/>
          <w:sz w:val="22"/>
          <w:u w:val="single"/>
          <w:lang w:val="en-GB"/>
        </w:rPr>
      </w:pPr>
      <w:r>
        <w:rPr>
          <w:rFonts w:ascii="Arial" w:hAnsi="Arial" w:cs="Arial"/>
          <w:b/>
          <w:bCs/>
          <w:sz w:val="22"/>
          <w:u w:val="single"/>
          <w:lang w:val="en-GB"/>
        </w:rPr>
        <w:t>II- Laboratory :</w:t>
      </w:r>
    </w:p>
    <w:p w14:paraId="4BA32E85" w14:textId="77777777" w:rsidR="00000000" w:rsidRDefault="00805E47">
      <w:pPr>
        <w:jc w:val="both"/>
        <w:rPr>
          <w:rFonts w:ascii="Arial" w:hAnsi="Arial" w:cs="Arial"/>
          <w:sz w:val="22"/>
          <w:lang w:val="en-GB"/>
        </w:rPr>
      </w:pPr>
    </w:p>
    <w:p w14:paraId="4E3C91C9" w14:textId="77777777" w:rsidR="00000000" w:rsidRDefault="00805E47">
      <w:pPr>
        <w:jc w:val="both"/>
        <w:rPr>
          <w:rFonts w:ascii="Arial" w:hAnsi="Arial" w:cs="Arial"/>
          <w:color w:val="FF0000"/>
          <w:sz w:val="22"/>
          <w:lang w:val="en-GB"/>
        </w:rPr>
      </w:pPr>
      <w:r>
        <w:rPr>
          <w:rFonts w:ascii="Arial" w:hAnsi="Arial" w:cs="Arial"/>
          <w:color w:val="FF0000"/>
          <w:sz w:val="22"/>
          <w:lang w:val="en-GB"/>
        </w:rPr>
        <w:t>Precise contact detail o</w:t>
      </w:r>
      <w:r>
        <w:rPr>
          <w:rFonts w:ascii="Arial" w:hAnsi="Arial" w:cs="Arial"/>
          <w:color w:val="FF0000"/>
          <w:sz w:val="22"/>
          <w:lang w:val="en-GB"/>
        </w:rPr>
        <w:t>f the lab (address, name, phone &amp; fax number, e-mail)</w:t>
      </w:r>
    </w:p>
    <w:p w14:paraId="04B1B453" w14:textId="77777777" w:rsidR="00000000" w:rsidRDefault="00805E47">
      <w:pPr>
        <w:jc w:val="both"/>
        <w:rPr>
          <w:rFonts w:ascii="Arial" w:hAnsi="Arial" w:cs="Arial"/>
          <w:i/>
          <w:iCs/>
          <w:color w:val="FF0000"/>
          <w:sz w:val="22"/>
          <w:lang w:val="en-GB"/>
        </w:rPr>
      </w:pPr>
    </w:p>
    <w:p w14:paraId="305F81A3" w14:textId="77777777" w:rsidR="00000000" w:rsidRDefault="00805E47">
      <w:pPr>
        <w:jc w:val="both"/>
        <w:rPr>
          <w:rFonts w:ascii="Arial" w:hAnsi="Arial" w:cs="Arial"/>
          <w:b/>
          <w:bCs/>
          <w:sz w:val="22"/>
          <w:u w:val="single"/>
          <w:lang w:val="en-GB"/>
        </w:rPr>
      </w:pPr>
      <w:r>
        <w:rPr>
          <w:rFonts w:ascii="Arial" w:hAnsi="Arial" w:cs="Arial"/>
          <w:b/>
          <w:bCs/>
          <w:sz w:val="22"/>
          <w:u w:val="single"/>
          <w:lang w:val="en-GB"/>
        </w:rPr>
        <w:t>III- Quantity to be analysed :</w:t>
      </w:r>
    </w:p>
    <w:p w14:paraId="5AFD0781" w14:textId="77777777" w:rsidR="00000000" w:rsidRDefault="00805E47">
      <w:pPr>
        <w:jc w:val="both"/>
        <w:rPr>
          <w:rFonts w:ascii="Arial" w:hAnsi="Arial" w:cs="Arial"/>
          <w:sz w:val="22"/>
          <w:lang w:val="en-GB"/>
        </w:rPr>
      </w:pPr>
    </w:p>
    <w:p w14:paraId="3815D008" w14:textId="77777777" w:rsidR="00000000" w:rsidRDefault="00805E47">
      <w:pPr>
        <w:jc w:val="both"/>
        <w:rPr>
          <w:rFonts w:ascii="Arial" w:hAnsi="Arial" w:cs="Arial"/>
          <w:sz w:val="22"/>
          <w:lang w:val="en-GB"/>
        </w:rPr>
      </w:pPr>
      <w:r>
        <w:rPr>
          <w:rFonts w:ascii="Arial" w:hAnsi="Arial" w:cs="Arial"/>
          <w:sz w:val="22"/>
          <w:lang w:val="en-GB"/>
        </w:rPr>
        <w:t>The laboratory should advise on the quantity to be analysed, following the  square root of the total quantity of unit packaging (ex. Samples taken our from 10 bags for a</w:t>
      </w:r>
      <w:r>
        <w:rPr>
          <w:rFonts w:ascii="Arial" w:hAnsi="Arial" w:cs="Arial"/>
          <w:sz w:val="22"/>
          <w:lang w:val="en-GB"/>
        </w:rPr>
        <w:t xml:space="preserve"> 100 bags batch) rule.</w:t>
      </w:r>
    </w:p>
    <w:p w14:paraId="37DA9986" w14:textId="77777777" w:rsidR="00000000" w:rsidRDefault="00805E47">
      <w:pPr>
        <w:jc w:val="both"/>
        <w:rPr>
          <w:rFonts w:ascii="Arial" w:hAnsi="Arial" w:cs="Arial"/>
          <w:sz w:val="22"/>
          <w:lang w:val="en-GB"/>
        </w:rPr>
      </w:pPr>
    </w:p>
    <w:p w14:paraId="5840829E" w14:textId="77777777" w:rsidR="00000000" w:rsidRDefault="00805E47">
      <w:pPr>
        <w:jc w:val="both"/>
        <w:outlineLvl w:val="0"/>
        <w:rPr>
          <w:rFonts w:ascii="Arial" w:hAnsi="Arial" w:cs="Arial"/>
          <w:b/>
          <w:bCs/>
          <w:sz w:val="22"/>
          <w:u w:val="single"/>
          <w:lang w:val="en-GB"/>
        </w:rPr>
      </w:pPr>
      <w:r>
        <w:rPr>
          <w:rFonts w:ascii="Arial" w:hAnsi="Arial" w:cs="Arial"/>
          <w:b/>
          <w:bCs/>
          <w:sz w:val="22"/>
          <w:u w:val="single"/>
          <w:lang w:val="en-GB"/>
        </w:rPr>
        <w:t>IV- Analyses needed :</w:t>
      </w:r>
    </w:p>
    <w:p w14:paraId="3DDFD88A" w14:textId="77777777" w:rsidR="00000000" w:rsidRDefault="00805E47">
      <w:pPr>
        <w:rPr>
          <w:rFonts w:ascii="Arial" w:hAnsi="Arial" w:cs="Arial"/>
          <w:sz w:val="22"/>
          <w:u w:val="single"/>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4086"/>
      </w:tblGrid>
      <w:tr w:rsidR="00000000" w14:paraId="7D8018D9" w14:textId="77777777">
        <w:tblPrEx>
          <w:tblCellMar>
            <w:top w:w="0" w:type="dxa"/>
            <w:bottom w:w="0" w:type="dxa"/>
          </w:tblCellMar>
        </w:tblPrEx>
        <w:trPr>
          <w:cantSplit/>
          <w:jc w:val="center"/>
        </w:trPr>
        <w:tc>
          <w:tcPr>
            <w:tcW w:w="2520" w:type="dxa"/>
            <w:shd w:val="clear" w:color="auto" w:fill="99CCFF"/>
            <w:vAlign w:val="center"/>
          </w:tcPr>
          <w:p w14:paraId="4F830A9C" w14:textId="77777777" w:rsidR="00000000" w:rsidRDefault="00805E47">
            <w:pPr>
              <w:pStyle w:val="Heading5"/>
              <w:rPr>
                <w:lang w:val="en-GB"/>
              </w:rPr>
            </w:pPr>
            <w:r>
              <w:rPr>
                <w:lang w:val="en-GB"/>
              </w:rPr>
              <w:t xml:space="preserve">    Quality factors </w:t>
            </w:r>
          </w:p>
        </w:tc>
        <w:tc>
          <w:tcPr>
            <w:tcW w:w="4086" w:type="dxa"/>
            <w:shd w:val="clear" w:color="auto" w:fill="99CCFF"/>
            <w:vAlign w:val="center"/>
          </w:tcPr>
          <w:p w14:paraId="713AF2C3" w14:textId="77777777" w:rsidR="00000000" w:rsidRDefault="00805E47">
            <w:pPr>
              <w:pStyle w:val="Heading5"/>
              <w:rPr>
                <w:lang w:val="en-GB"/>
              </w:rPr>
            </w:pPr>
            <w:r>
              <w:rPr>
                <w:lang w:val="en-GB"/>
              </w:rPr>
              <w:t>Target (max. in our specification)</w:t>
            </w:r>
          </w:p>
        </w:tc>
      </w:tr>
      <w:tr w:rsidR="00000000" w14:paraId="78DE30FF" w14:textId="77777777">
        <w:tblPrEx>
          <w:tblCellMar>
            <w:top w:w="0" w:type="dxa"/>
            <w:bottom w:w="0" w:type="dxa"/>
          </w:tblCellMar>
        </w:tblPrEx>
        <w:trPr>
          <w:jc w:val="center"/>
        </w:trPr>
        <w:tc>
          <w:tcPr>
            <w:tcW w:w="0" w:type="auto"/>
            <w:vAlign w:val="center"/>
          </w:tcPr>
          <w:p w14:paraId="36464055" w14:textId="77777777" w:rsidR="00000000" w:rsidRDefault="00805E47">
            <w:pPr>
              <w:jc w:val="center"/>
              <w:rPr>
                <w:lang w:val="en-GB"/>
              </w:rPr>
            </w:pPr>
            <w:r>
              <w:rPr>
                <w:lang w:val="en-GB"/>
              </w:rPr>
              <w:t>Moisture content</w:t>
            </w:r>
          </w:p>
        </w:tc>
        <w:tc>
          <w:tcPr>
            <w:tcW w:w="4086" w:type="dxa"/>
            <w:vAlign w:val="center"/>
          </w:tcPr>
          <w:p w14:paraId="401ECE54" w14:textId="77777777" w:rsidR="00000000" w:rsidRDefault="00805E47">
            <w:pPr>
              <w:jc w:val="center"/>
              <w:rPr>
                <w:lang w:val="en-GB"/>
              </w:rPr>
            </w:pPr>
            <w:r>
              <w:rPr>
                <w:lang w:val="en-GB"/>
              </w:rPr>
              <w:t>14%</w:t>
            </w:r>
          </w:p>
        </w:tc>
      </w:tr>
      <w:tr w:rsidR="00000000" w14:paraId="6E8A4988" w14:textId="77777777">
        <w:tblPrEx>
          <w:tblCellMar>
            <w:top w:w="0" w:type="dxa"/>
            <w:bottom w:w="0" w:type="dxa"/>
          </w:tblCellMar>
        </w:tblPrEx>
        <w:trPr>
          <w:cantSplit/>
          <w:jc w:val="center"/>
        </w:trPr>
        <w:tc>
          <w:tcPr>
            <w:tcW w:w="0" w:type="auto"/>
            <w:vAlign w:val="center"/>
          </w:tcPr>
          <w:p w14:paraId="7F0AA796" w14:textId="77777777" w:rsidR="00000000" w:rsidRDefault="00805E47">
            <w:pPr>
              <w:jc w:val="center"/>
              <w:rPr>
                <w:lang w:val="en-GB"/>
              </w:rPr>
            </w:pPr>
            <w:r>
              <w:rPr>
                <w:lang w:val="en-GB"/>
              </w:rPr>
              <w:t>Foreign matter</w:t>
            </w:r>
          </w:p>
        </w:tc>
        <w:tc>
          <w:tcPr>
            <w:tcW w:w="0" w:type="auto"/>
            <w:vAlign w:val="center"/>
          </w:tcPr>
          <w:p w14:paraId="56CC168F" w14:textId="77777777" w:rsidR="00000000" w:rsidRDefault="00805E47">
            <w:pPr>
              <w:jc w:val="center"/>
              <w:rPr>
                <w:lang w:val="en-GB"/>
              </w:rPr>
            </w:pPr>
            <w:r>
              <w:rPr>
                <w:lang w:val="en-GB"/>
              </w:rPr>
              <w:t>1%</w:t>
            </w:r>
          </w:p>
        </w:tc>
      </w:tr>
      <w:tr w:rsidR="00000000" w14:paraId="27CC12B0" w14:textId="77777777">
        <w:tblPrEx>
          <w:tblCellMar>
            <w:top w:w="0" w:type="dxa"/>
            <w:bottom w:w="0" w:type="dxa"/>
          </w:tblCellMar>
        </w:tblPrEx>
        <w:trPr>
          <w:cantSplit/>
          <w:jc w:val="center"/>
        </w:trPr>
        <w:tc>
          <w:tcPr>
            <w:tcW w:w="0" w:type="auto"/>
            <w:vAlign w:val="center"/>
          </w:tcPr>
          <w:p w14:paraId="4A33E197" w14:textId="77777777" w:rsidR="00000000" w:rsidRDefault="00805E47">
            <w:pPr>
              <w:jc w:val="center"/>
              <w:rPr>
                <w:lang w:val="en-GB"/>
              </w:rPr>
            </w:pPr>
            <w:r>
              <w:rPr>
                <w:lang w:val="en-GB"/>
              </w:rPr>
              <w:t>Other bean varieties</w:t>
            </w:r>
          </w:p>
        </w:tc>
        <w:tc>
          <w:tcPr>
            <w:tcW w:w="0" w:type="auto"/>
            <w:vAlign w:val="center"/>
          </w:tcPr>
          <w:p w14:paraId="43622902" w14:textId="77777777" w:rsidR="00000000" w:rsidRDefault="00805E47">
            <w:pPr>
              <w:jc w:val="center"/>
              <w:rPr>
                <w:lang w:val="en-GB"/>
              </w:rPr>
            </w:pPr>
            <w:r>
              <w:rPr>
                <w:lang w:val="en-GB"/>
              </w:rPr>
              <w:t>2%</w:t>
            </w:r>
          </w:p>
        </w:tc>
      </w:tr>
      <w:tr w:rsidR="00000000" w14:paraId="140780B3" w14:textId="77777777">
        <w:tblPrEx>
          <w:tblCellMar>
            <w:top w:w="0" w:type="dxa"/>
            <w:bottom w:w="0" w:type="dxa"/>
          </w:tblCellMar>
        </w:tblPrEx>
        <w:trPr>
          <w:cantSplit/>
          <w:jc w:val="center"/>
        </w:trPr>
        <w:tc>
          <w:tcPr>
            <w:tcW w:w="0" w:type="auto"/>
            <w:vAlign w:val="center"/>
          </w:tcPr>
          <w:p w14:paraId="5AF59F0F" w14:textId="77777777" w:rsidR="00000000" w:rsidRDefault="00805E47">
            <w:pPr>
              <w:jc w:val="center"/>
              <w:rPr>
                <w:lang w:val="en-GB"/>
              </w:rPr>
            </w:pPr>
            <w:r>
              <w:rPr>
                <w:lang w:val="en-GB"/>
              </w:rPr>
              <w:t>Broken beans</w:t>
            </w:r>
          </w:p>
        </w:tc>
        <w:tc>
          <w:tcPr>
            <w:tcW w:w="0" w:type="auto"/>
            <w:vAlign w:val="center"/>
          </w:tcPr>
          <w:p w14:paraId="1BE3FA56" w14:textId="77777777" w:rsidR="00000000" w:rsidRDefault="00805E47">
            <w:pPr>
              <w:jc w:val="center"/>
              <w:rPr>
                <w:lang w:val="en-GB"/>
              </w:rPr>
            </w:pPr>
            <w:r>
              <w:rPr>
                <w:lang w:val="en-GB"/>
              </w:rPr>
              <w:t>4%</w:t>
            </w:r>
          </w:p>
        </w:tc>
      </w:tr>
      <w:tr w:rsidR="00000000" w14:paraId="132E4828" w14:textId="77777777">
        <w:tblPrEx>
          <w:tblCellMar>
            <w:top w:w="0" w:type="dxa"/>
            <w:bottom w:w="0" w:type="dxa"/>
          </w:tblCellMar>
        </w:tblPrEx>
        <w:trPr>
          <w:cantSplit/>
          <w:jc w:val="center"/>
        </w:trPr>
        <w:tc>
          <w:tcPr>
            <w:tcW w:w="0" w:type="auto"/>
            <w:vAlign w:val="center"/>
          </w:tcPr>
          <w:p w14:paraId="7EE10321" w14:textId="77777777" w:rsidR="00000000" w:rsidRDefault="00805E47">
            <w:pPr>
              <w:jc w:val="center"/>
              <w:rPr>
                <w:lang w:val="en-GB"/>
              </w:rPr>
            </w:pPr>
            <w:r>
              <w:rPr>
                <w:lang w:val="en-GB"/>
              </w:rPr>
              <w:t>Discoloured beans</w:t>
            </w:r>
          </w:p>
        </w:tc>
        <w:tc>
          <w:tcPr>
            <w:tcW w:w="0" w:type="auto"/>
            <w:vAlign w:val="center"/>
          </w:tcPr>
          <w:p w14:paraId="1941FA5C" w14:textId="77777777" w:rsidR="00000000" w:rsidRDefault="00805E47">
            <w:pPr>
              <w:jc w:val="center"/>
              <w:rPr>
                <w:lang w:val="en-GB"/>
              </w:rPr>
            </w:pPr>
            <w:r>
              <w:rPr>
                <w:lang w:val="en-GB"/>
              </w:rPr>
              <w:t xml:space="preserve">3% </w:t>
            </w:r>
          </w:p>
        </w:tc>
      </w:tr>
      <w:tr w:rsidR="00000000" w14:paraId="0A7643EC" w14:textId="77777777">
        <w:tblPrEx>
          <w:tblCellMar>
            <w:top w:w="0" w:type="dxa"/>
            <w:bottom w:w="0" w:type="dxa"/>
          </w:tblCellMar>
        </w:tblPrEx>
        <w:trPr>
          <w:cantSplit/>
          <w:jc w:val="center"/>
        </w:trPr>
        <w:tc>
          <w:tcPr>
            <w:tcW w:w="0" w:type="auto"/>
            <w:vAlign w:val="center"/>
          </w:tcPr>
          <w:p w14:paraId="7192EADD" w14:textId="77777777" w:rsidR="00000000" w:rsidRDefault="00805E47">
            <w:pPr>
              <w:jc w:val="center"/>
              <w:rPr>
                <w:lang w:val="en-GB"/>
              </w:rPr>
            </w:pPr>
            <w:r>
              <w:rPr>
                <w:lang w:val="en-GB"/>
              </w:rPr>
              <w:t>Beans with insect holes</w:t>
            </w:r>
          </w:p>
        </w:tc>
        <w:tc>
          <w:tcPr>
            <w:tcW w:w="0" w:type="auto"/>
            <w:vAlign w:val="center"/>
          </w:tcPr>
          <w:p w14:paraId="2C49134D" w14:textId="77777777" w:rsidR="00000000" w:rsidRDefault="00805E47">
            <w:pPr>
              <w:jc w:val="center"/>
              <w:rPr>
                <w:lang w:val="en-GB"/>
              </w:rPr>
            </w:pPr>
            <w:r>
              <w:rPr>
                <w:lang w:val="en-GB"/>
              </w:rPr>
              <w:t xml:space="preserve">1% </w:t>
            </w:r>
          </w:p>
        </w:tc>
      </w:tr>
      <w:tr w:rsidR="00000000" w14:paraId="2EF25F16" w14:textId="77777777">
        <w:tblPrEx>
          <w:tblCellMar>
            <w:top w:w="0" w:type="dxa"/>
            <w:bottom w:w="0" w:type="dxa"/>
          </w:tblCellMar>
        </w:tblPrEx>
        <w:trPr>
          <w:cantSplit/>
          <w:jc w:val="center"/>
        </w:trPr>
        <w:tc>
          <w:tcPr>
            <w:tcW w:w="0" w:type="auto"/>
            <w:vAlign w:val="center"/>
          </w:tcPr>
          <w:p w14:paraId="76186B21" w14:textId="77777777" w:rsidR="00000000" w:rsidRDefault="00805E47">
            <w:pPr>
              <w:jc w:val="center"/>
              <w:rPr>
                <w:lang w:val="en-GB"/>
              </w:rPr>
            </w:pPr>
            <w:r>
              <w:rPr>
                <w:lang w:val="en-GB"/>
              </w:rPr>
              <w:t>Live insects</w:t>
            </w:r>
          </w:p>
        </w:tc>
        <w:tc>
          <w:tcPr>
            <w:tcW w:w="0" w:type="auto"/>
            <w:vAlign w:val="center"/>
          </w:tcPr>
          <w:p w14:paraId="21D2CC3F" w14:textId="77777777" w:rsidR="00000000" w:rsidRDefault="00805E47">
            <w:pPr>
              <w:jc w:val="center"/>
              <w:rPr>
                <w:lang w:val="en-GB"/>
              </w:rPr>
            </w:pPr>
            <w:r>
              <w:rPr>
                <w:lang w:val="en-GB"/>
              </w:rPr>
              <w:t>None</w:t>
            </w:r>
          </w:p>
        </w:tc>
      </w:tr>
      <w:tr w:rsidR="00000000" w14:paraId="3410988D" w14:textId="77777777">
        <w:tblPrEx>
          <w:tblCellMar>
            <w:top w:w="0" w:type="dxa"/>
            <w:bottom w:w="0" w:type="dxa"/>
          </w:tblCellMar>
        </w:tblPrEx>
        <w:trPr>
          <w:cantSplit/>
          <w:jc w:val="center"/>
        </w:trPr>
        <w:tc>
          <w:tcPr>
            <w:tcW w:w="0" w:type="auto"/>
            <w:vAlign w:val="center"/>
          </w:tcPr>
          <w:p w14:paraId="23368C6F" w14:textId="77777777" w:rsidR="00000000" w:rsidRDefault="00805E47">
            <w:pPr>
              <w:jc w:val="center"/>
              <w:rPr>
                <w:lang w:val="en-GB"/>
              </w:rPr>
            </w:pPr>
            <w:r>
              <w:rPr>
                <w:lang w:val="en-GB"/>
              </w:rPr>
              <w:t>Dead insects</w:t>
            </w:r>
          </w:p>
        </w:tc>
        <w:tc>
          <w:tcPr>
            <w:tcW w:w="0" w:type="auto"/>
            <w:vAlign w:val="center"/>
          </w:tcPr>
          <w:p w14:paraId="7EB65610" w14:textId="77777777" w:rsidR="00000000" w:rsidRDefault="00805E47">
            <w:pPr>
              <w:jc w:val="center"/>
              <w:rPr>
                <w:lang w:val="en-GB"/>
              </w:rPr>
            </w:pPr>
            <w:r>
              <w:rPr>
                <w:lang w:val="en-GB"/>
              </w:rPr>
              <w:t xml:space="preserve">2/kg </w:t>
            </w:r>
          </w:p>
        </w:tc>
      </w:tr>
      <w:tr w:rsidR="00000000" w14:paraId="1DE07497" w14:textId="77777777">
        <w:tblPrEx>
          <w:tblCellMar>
            <w:top w:w="0" w:type="dxa"/>
            <w:bottom w:w="0" w:type="dxa"/>
          </w:tblCellMar>
        </w:tblPrEx>
        <w:trPr>
          <w:cantSplit/>
          <w:jc w:val="center"/>
        </w:trPr>
        <w:tc>
          <w:tcPr>
            <w:tcW w:w="0" w:type="auto"/>
            <w:vAlign w:val="center"/>
          </w:tcPr>
          <w:p w14:paraId="7BB9330F" w14:textId="77777777" w:rsidR="00000000" w:rsidRDefault="00805E47">
            <w:pPr>
              <w:jc w:val="center"/>
              <w:rPr>
                <w:lang w:val="en-GB"/>
              </w:rPr>
            </w:pPr>
            <w:r>
              <w:rPr>
                <w:lang w:val="en-GB"/>
              </w:rPr>
              <w:t>Salmonella</w:t>
            </w:r>
          </w:p>
        </w:tc>
        <w:tc>
          <w:tcPr>
            <w:tcW w:w="0" w:type="auto"/>
            <w:vAlign w:val="center"/>
          </w:tcPr>
          <w:p w14:paraId="0AE8BE7D" w14:textId="77777777" w:rsidR="00000000" w:rsidRDefault="00805E47">
            <w:pPr>
              <w:jc w:val="center"/>
              <w:rPr>
                <w:lang w:val="en-GB"/>
              </w:rPr>
            </w:pPr>
            <w:r>
              <w:rPr>
                <w:lang w:val="en-GB"/>
              </w:rPr>
              <w:t>None in 25g</w:t>
            </w:r>
          </w:p>
        </w:tc>
      </w:tr>
      <w:tr w:rsidR="00000000" w14:paraId="34C89B39" w14:textId="77777777">
        <w:tblPrEx>
          <w:tblCellMar>
            <w:top w:w="0" w:type="dxa"/>
            <w:bottom w:w="0" w:type="dxa"/>
          </w:tblCellMar>
        </w:tblPrEx>
        <w:trPr>
          <w:cantSplit/>
          <w:jc w:val="center"/>
        </w:trPr>
        <w:tc>
          <w:tcPr>
            <w:tcW w:w="0" w:type="auto"/>
            <w:vAlign w:val="center"/>
          </w:tcPr>
          <w:p w14:paraId="46E57AA7" w14:textId="77777777" w:rsidR="00000000" w:rsidRDefault="00805E47">
            <w:pPr>
              <w:jc w:val="center"/>
              <w:rPr>
                <w:lang w:val="en-GB"/>
              </w:rPr>
            </w:pPr>
            <w:r>
              <w:rPr>
                <w:lang w:val="en-GB"/>
              </w:rPr>
              <w:t>Total Aflatoxins</w:t>
            </w:r>
          </w:p>
        </w:tc>
        <w:tc>
          <w:tcPr>
            <w:tcW w:w="0" w:type="auto"/>
            <w:vAlign w:val="center"/>
          </w:tcPr>
          <w:p w14:paraId="6C9F428A" w14:textId="77777777" w:rsidR="00000000" w:rsidRDefault="00805E47">
            <w:pPr>
              <w:jc w:val="center"/>
              <w:rPr>
                <w:lang w:val="en-GB"/>
              </w:rPr>
            </w:pPr>
            <w:r>
              <w:rPr>
                <w:lang w:val="en-GB"/>
              </w:rPr>
              <w:t>4 ppb</w:t>
            </w:r>
          </w:p>
        </w:tc>
      </w:tr>
      <w:tr w:rsidR="00000000" w14:paraId="2752E1CC" w14:textId="77777777">
        <w:tblPrEx>
          <w:tblCellMar>
            <w:top w:w="0" w:type="dxa"/>
            <w:bottom w:w="0" w:type="dxa"/>
          </w:tblCellMar>
        </w:tblPrEx>
        <w:trPr>
          <w:cantSplit/>
          <w:jc w:val="center"/>
        </w:trPr>
        <w:tc>
          <w:tcPr>
            <w:tcW w:w="0" w:type="auto"/>
            <w:vAlign w:val="center"/>
          </w:tcPr>
          <w:p w14:paraId="0EF7B38D" w14:textId="77777777" w:rsidR="00000000" w:rsidRDefault="00805E47">
            <w:pPr>
              <w:jc w:val="center"/>
              <w:rPr>
                <w:lang w:val="en-GB"/>
              </w:rPr>
            </w:pPr>
            <w:r>
              <w:rPr>
                <w:lang w:val="en-GB"/>
              </w:rPr>
              <w:t>Ochratoxin</w:t>
            </w:r>
          </w:p>
        </w:tc>
        <w:tc>
          <w:tcPr>
            <w:tcW w:w="0" w:type="auto"/>
            <w:vAlign w:val="center"/>
          </w:tcPr>
          <w:p w14:paraId="4FAFD388" w14:textId="77777777" w:rsidR="00000000" w:rsidRDefault="00805E47">
            <w:pPr>
              <w:jc w:val="center"/>
              <w:rPr>
                <w:lang w:val="en-GB"/>
              </w:rPr>
            </w:pPr>
            <w:r>
              <w:rPr>
                <w:lang w:val="en-GB"/>
              </w:rPr>
              <w:t>5 ppb</w:t>
            </w:r>
          </w:p>
        </w:tc>
      </w:tr>
    </w:tbl>
    <w:p w14:paraId="31AD1D56" w14:textId="77777777" w:rsidR="00000000" w:rsidRDefault="00805E47">
      <w:pPr>
        <w:pStyle w:val="NormalWeb"/>
        <w:spacing w:before="0" w:beforeAutospacing="0" w:after="0" w:afterAutospacing="0"/>
        <w:rPr>
          <w:rFonts w:ascii="Arial" w:eastAsia="Times New Roman" w:hAnsi="Arial" w:cs="Arial"/>
          <w:sz w:val="22"/>
          <w:lang w:val="en-GB"/>
        </w:rPr>
      </w:pPr>
    </w:p>
    <w:p w14:paraId="594B37FE" w14:textId="77777777" w:rsidR="00000000" w:rsidRDefault="00805E47">
      <w:pPr>
        <w:jc w:val="both"/>
        <w:outlineLvl w:val="0"/>
        <w:rPr>
          <w:rFonts w:ascii="Arial" w:hAnsi="Arial" w:cs="Arial"/>
          <w:b/>
          <w:bCs/>
          <w:sz w:val="22"/>
          <w:u w:val="single"/>
          <w:lang w:val="en-GB"/>
        </w:rPr>
      </w:pPr>
    </w:p>
    <w:p w14:paraId="35AFFD9D" w14:textId="77777777" w:rsidR="00000000" w:rsidRDefault="00805E47">
      <w:pPr>
        <w:jc w:val="both"/>
        <w:outlineLvl w:val="0"/>
        <w:rPr>
          <w:rFonts w:ascii="Arial" w:hAnsi="Arial" w:cs="Arial"/>
          <w:b/>
          <w:bCs/>
          <w:sz w:val="22"/>
          <w:u w:val="single"/>
          <w:lang w:val="en-GB"/>
        </w:rPr>
      </w:pPr>
      <w:r>
        <w:rPr>
          <w:rFonts w:ascii="Arial" w:hAnsi="Arial" w:cs="Arial"/>
          <w:b/>
          <w:bCs/>
          <w:sz w:val="22"/>
          <w:u w:val="single"/>
          <w:lang w:val="en-GB"/>
        </w:rPr>
        <w:t>V- Reporting :</w:t>
      </w:r>
    </w:p>
    <w:p w14:paraId="3BA150EB" w14:textId="77777777" w:rsidR="00000000" w:rsidRDefault="00805E47">
      <w:pPr>
        <w:jc w:val="both"/>
        <w:rPr>
          <w:rFonts w:ascii="Arial" w:hAnsi="Arial" w:cs="Arial"/>
          <w:sz w:val="22"/>
          <w:lang w:val="en-GB"/>
        </w:rPr>
      </w:pPr>
    </w:p>
    <w:p w14:paraId="36AA1BE4" w14:textId="77777777" w:rsidR="00000000" w:rsidRDefault="00805E47">
      <w:pPr>
        <w:jc w:val="both"/>
        <w:rPr>
          <w:lang w:val="en-GB"/>
        </w:rPr>
      </w:pPr>
      <w:r>
        <w:rPr>
          <w:lang w:val="en-GB"/>
        </w:rPr>
        <w:t>A complete certificate of analysis should be transmitted, including :</w:t>
      </w:r>
    </w:p>
    <w:p w14:paraId="36FCCF79" w14:textId="77777777" w:rsidR="00000000" w:rsidRDefault="00805E47">
      <w:pPr>
        <w:jc w:val="both"/>
        <w:rPr>
          <w:rFonts w:ascii="Arial" w:hAnsi="Arial" w:cs="Arial"/>
          <w:sz w:val="22"/>
          <w:lang w:val="en-GB"/>
        </w:rPr>
      </w:pPr>
    </w:p>
    <w:p w14:paraId="1BB0200A" w14:textId="77777777" w:rsidR="00000000" w:rsidRDefault="00805E47">
      <w:pPr>
        <w:numPr>
          <w:ilvl w:val="0"/>
          <w:numId w:val="4"/>
        </w:numPr>
        <w:jc w:val="both"/>
        <w:rPr>
          <w:rFonts w:ascii="Arial" w:hAnsi="Arial" w:cs="Arial"/>
          <w:sz w:val="22"/>
          <w:lang w:val="en-GB"/>
        </w:rPr>
      </w:pPr>
      <w:r>
        <w:rPr>
          <w:rFonts w:ascii="Arial" w:hAnsi="Arial" w:cs="Arial"/>
          <w:sz w:val="22"/>
          <w:lang w:val="en-GB"/>
        </w:rPr>
        <w:t xml:space="preserve">the type of product, </w:t>
      </w:r>
    </w:p>
    <w:p w14:paraId="4EC9D342" w14:textId="77777777" w:rsidR="00000000" w:rsidRDefault="00805E47">
      <w:pPr>
        <w:numPr>
          <w:ilvl w:val="0"/>
          <w:numId w:val="4"/>
        </w:numPr>
        <w:jc w:val="both"/>
        <w:rPr>
          <w:rFonts w:ascii="Arial" w:hAnsi="Arial" w:cs="Arial"/>
          <w:sz w:val="22"/>
          <w:lang w:val="en-GB"/>
        </w:rPr>
      </w:pPr>
      <w:r>
        <w:rPr>
          <w:rFonts w:ascii="Arial" w:hAnsi="Arial" w:cs="Arial"/>
          <w:sz w:val="22"/>
          <w:lang w:val="en-GB"/>
        </w:rPr>
        <w:t xml:space="preserve">the batch number, </w:t>
      </w:r>
    </w:p>
    <w:p w14:paraId="2FBA6A96" w14:textId="77777777" w:rsidR="00000000" w:rsidRDefault="00805E47">
      <w:pPr>
        <w:numPr>
          <w:ilvl w:val="0"/>
          <w:numId w:val="4"/>
        </w:numPr>
        <w:jc w:val="both"/>
        <w:rPr>
          <w:rFonts w:ascii="Arial" w:hAnsi="Arial" w:cs="Arial"/>
          <w:sz w:val="22"/>
          <w:lang w:val="en-GB"/>
        </w:rPr>
      </w:pPr>
      <w:r>
        <w:rPr>
          <w:rFonts w:ascii="Arial" w:hAnsi="Arial" w:cs="Arial"/>
          <w:sz w:val="22"/>
          <w:lang w:val="en-GB"/>
        </w:rPr>
        <w:t>the lab standard used for each analysi</w:t>
      </w:r>
      <w:r>
        <w:rPr>
          <w:rFonts w:ascii="Arial" w:hAnsi="Arial" w:cs="Arial"/>
          <w:sz w:val="22"/>
          <w:lang w:val="en-GB"/>
        </w:rPr>
        <w:t xml:space="preserve">s, </w:t>
      </w:r>
    </w:p>
    <w:p w14:paraId="1D97CDA4" w14:textId="77777777" w:rsidR="00000000" w:rsidRDefault="00805E47">
      <w:pPr>
        <w:numPr>
          <w:ilvl w:val="0"/>
          <w:numId w:val="4"/>
        </w:numPr>
        <w:jc w:val="both"/>
        <w:rPr>
          <w:rFonts w:ascii="Arial" w:hAnsi="Arial" w:cs="Arial"/>
          <w:sz w:val="22"/>
          <w:lang w:val="en-GB"/>
        </w:rPr>
      </w:pPr>
      <w:r>
        <w:rPr>
          <w:rFonts w:ascii="Arial" w:hAnsi="Arial" w:cs="Arial"/>
          <w:sz w:val="22"/>
          <w:lang w:val="en-GB"/>
        </w:rPr>
        <w:t xml:space="preserve">the </w:t>
      </w:r>
      <w:r>
        <w:rPr>
          <w:rFonts w:ascii="Arial" w:hAnsi="Arial" w:cs="Arial"/>
          <w:sz w:val="22"/>
          <w:u w:val="single"/>
          <w:lang w:val="en-GB"/>
        </w:rPr>
        <w:t>detailed results</w:t>
      </w:r>
      <w:r>
        <w:rPr>
          <w:rFonts w:ascii="Arial" w:hAnsi="Arial" w:cs="Arial"/>
          <w:sz w:val="22"/>
          <w:lang w:val="en-GB"/>
        </w:rPr>
        <w:t xml:space="preserve"> obtained for each analysis,</w:t>
      </w:r>
    </w:p>
    <w:p w14:paraId="63B8DB8D" w14:textId="77777777" w:rsidR="00000000" w:rsidRDefault="00805E47">
      <w:pPr>
        <w:numPr>
          <w:ilvl w:val="0"/>
          <w:numId w:val="4"/>
        </w:numPr>
        <w:jc w:val="both"/>
        <w:rPr>
          <w:rFonts w:ascii="Arial" w:hAnsi="Arial" w:cs="Arial"/>
          <w:sz w:val="22"/>
          <w:lang w:val="en-GB"/>
        </w:rPr>
      </w:pPr>
      <w:r>
        <w:rPr>
          <w:rFonts w:ascii="Arial" w:hAnsi="Arial" w:cs="Arial"/>
          <w:sz w:val="22"/>
          <w:lang w:val="en-GB"/>
        </w:rPr>
        <w:t>the maximum tolerated levels for each analysis according to MSF specifications (see table below)</w:t>
      </w:r>
    </w:p>
    <w:p w14:paraId="45CB9B4C" w14:textId="77777777" w:rsidR="00000000" w:rsidRDefault="00805E47">
      <w:pPr>
        <w:numPr>
          <w:ilvl w:val="0"/>
          <w:numId w:val="4"/>
        </w:numPr>
        <w:jc w:val="both"/>
        <w:rPr>
          <w:rFonts w:ascii="Arial" w:hAnsi="Arial" w:cs="Arial"/>
          <w:sz w:val="22"/>
          <w:lang w:val="en-GB"/>
        </w:rPr>
      </w:pPr>
      <w:r>
        <w:rPr>
          <w:rFonts w:ascii="Arial" w:hAnsi="Arial" w:cs="Arial"/>
          <w:sz w:val="22"/>
          <w:lang w:val="en-GB"/>
        </w:rPr>
        <w:t>the date of issue, the name and signature of the person for the laboratory.</w:t>
      </w:r>
    </w:p>
    <w:p w14:paraId="2F117BBE" w14:textId="77777777" w:rsidR="00000000" w:rsidRDefault="00805E47">
      <w:pPr>
        <w:jc w:val="both"/>
        <w:outlineLvl w:val="0"/>
        <w:rPr>
          <w:rFonts w:ascii="Arial" w:hAnsi="Arial" w:cs="Arial"/>
          <w:b/>
          <w:bCs/>
          <w:sz w:val="22"/>
          <w:u w:val="single"/>
          <w:lang w:val="en-GB"/>
        </w:rPr>
      </w:pPr>
    </w:p>
    <w:p w14:paraId="4CC4E64A" w14:textId="77777777" w:rsidR="00000000" w:rsidRDefault="00805E47">
      <w:pPr>
        <w:jc w:val="both"/>
        <w:outlineLvl w:val="0"/>
        <w:rPr>
          <w:rFonts w:ascii="Arial" w:hAnsi="Arial" w:cs="Arial"/>
          <w:b/>
          <w:bCs/>
          <w:sz w:val="22"/>
          <w:u w:val="single"/>
          <w:lang w:val="en-GB"/>
        </w:rPr>
      </w:pPr>
      <w:r>
        <w:rPr>
          <w:rFonts w:ascii="Arial" w:hAnsi="Arial" w:cs="Arial"/>
          <w:b/>
          <w:bCs/>
          <w:sz w:val="22"/>
          <w:u w:val="single"/>
          <w:lang w:val="en-GB"/>
        </w:rPr>
        <w:t>VI- Payment :</w:t>
      </w:r>
    </w:p>
    <w:p w14:paraId="38C37C8D" w14:textId="77777777" w:rsidR="00000000" w:rsidRDefault="00805E47">
      <w:pPr>
        <w:jc w:val="both"/>
        <w:rPr>
          <w:rFonts w:ascii="Arial" w:hAnsi="Arial" w:cs="Arial"/>
          <w:sz w:val="22"/>
          <w:lang w:val="en-GB"/>
        </w:rPr>
      </w:pPr>
    </w:p>
    <w:p w14:paraId="3E8DF4A1" w14:textId="77777777" w:rsidR="00000000" w:rsidRDefault="00805E47">
      <w:pPr>
        <w:jc w:val="both"/>
        <w:rPr>
          <w:lang w:val="en-GB"/>
        </w:rPr>
      </w:pPr>
      <w:r>
        <w:rPr>
          <w:lang w:val="en-GB"/>
        </w:rPr>
        <w:t>The total pric</w:t>
      </w:r>
      <w:r>
        <w:rPr>
          <w:lang w:val="en-GB"/>
        </w:rPr>
        <w:t xml:space="preserve">e agreed for the analyse of </w:t>
      </w:r>
      <w:proofErr w:type="spellStart"/>
      <w:r>
        <w:rPr>
          <w:color w:val="FF0000"/>
          <w:lang w:val="en-GB"/>
        </w:rPr>
        <w:t>XX</w:t>
      </w:r>
      <w:r>
        <w:rPr>
          <w:lang w:val="en-GB"/>
        </w:rPr>
        <w:t>kg</w:t>
      </w:r>
      <w:proofErr w:type="spellEnd"/>
      <w:r>
        <w:rPr>
          <w:lang w:val="en-GB"/>
        </w:rPr>
        <w:t xml:space="preserve"> of </w:t>
      </w:r>
      <w:r>
        <w:rPr>
          <w:color w:val="FF0000"/>
          <w:lang w:val="en-GB"/>
        </w:rPr>
        <w:t>exact type of</w:t>
      </w:r>
      <w:r>
        <w:rPr>
          <w:lang w:val="en-GB"/>
        </w:rPr>
        <w:t xml:space="preserve"> beans is EUR </w:t>
      </w:r>
      <w:r>
        <w:rPr>
          <w:color w:val="FF0000"/>
          <w:lang w:val="en-GB"/>
        </w:rPr>
        <w:t>XX</w:t>
      </w:r>
      <w:r>
        <w:rPr>
          <w:lang w:val="en-GB"/>
        </w:rPr>
        <w:t xml:space="preserve"> (</w:t>
      </w:r>
      <w:r>
        <w:rPr>
          <w:color w:val="FF0000"/>
          <w:lang w:val="en-GB"/>
        </w:rPr>
        <w:t>total amount in letters</w:t>
      </w:r>
      <w:r>
        <w:rPr>
          <w:lang w:val="en-GB"/>
        </w:rPr>
        <w:t xml:space="preserve"> Euro)</w:t>
      </w:r>
    </w:p>
    <w:p w14:paraId="66EEA24C" w14:textId="77777777" w:rsidR="00000000" w:rsidRDefault="00805E47">
      <w:pPr>
        <w:jc w:val="both"/>
        <w:rPr>
          <w:rFonts w:ascii="Arial" w:hAnsi="Arial" w:cs="Arial"/>
          <w:sz w:val="22"/>
          <w:lang w:val="en-GB"/>
        </w:rPr>
      </w:pPr>
      <w:r>
        <w:rPr>
          <w:rFonts w:ascii="Arial" w:hAnsi="Arial" w:cs="Arial"/>
          <w:sz w:val="22"/>
          <w:lang w:val="en-GB"/>
        </w:rPr>
        <w:t xml:space="preserve">The payment will be done by MSF </w:t>
      </w:r>
      <w:r>
        <w:rPr>
          <w:rFonts w:ascii="Arial" w:hAnsi="Arial" w:cs="Arial"/>
          <w:color w:val="FF0000"/>
          <w:sz w:val="22"/>
          <w:lang w:val="en-GB"/>
        </w:rPr>
        <w:t>section</w:t>
      </w:r>
      <w:r>
        <w:rPr>
          <w:rFonts w:ascii="Arial" w:hAnsi="Arial" w:cs="Arial"/>
          <w:sz w:val="22"/>
          <w:lang w:val="en-GB"/>
        </w:rPr>
        <w:t xml:space="preserve"> once the complete certificate of analysis will be given to the buyer for each and every batch. </w:t>
      </w:r>
    </w:p>
    <w:p w14:paraId="6BD52755" w14:textId="77777777" w:rsidR="00000000" w:rsidRDefault="00805E47">
      <w:pPr>
        <w:jc w:val="both"/>
        <w:rPr>
          <w:rFonts w:ascii="Arial" w:hAnsi="Arial" w:cs="Arial"/>
          <w:sz w:val="22"/>
          <w:lang w:val="en-GB"/>
        </w:rPr>
      </w:pPr>
    </w:p>
    <w:p w14:paraId="6B52CD08" w14:textId="77777777" w:rsidR="00000000" w:rsidRDefault="00805E47">
      <w:pPr>
        <w:jc w:val="both"/>
        <w:rPr>
          <w:rFonts w:ascii="Arial" w:hAnsi="Arial" w:cs="Arial"/>
          <w:b/>
          <w:bCs/>
          <w:sz w:val="22"/>
          <w:u w:val="single"/>
          <w:lang w:val="en-GB"/>
        </w:rPr>
      </w:pPr>
      <w:r>
        <w:rPr>
          <w:rFonts w:ascii="Arial" w:hAnsi="Arial" w:cs="Arial"/>
          <w:b/>
          <w:bCs/>
          <w:sz w:val="22"/>
          <w:u w:val="single"/>
          <w:lang w:val="en-GB"/>
        </w:rPr>
        <w:t xml:space="preserve">VII- Disputes: </w:t>
      </w:r>
    </w:p>
    <w:p w14:paraId="62908E23" w14:textId="77777777" w:rsidR="00000000" w:rsidRDefault="00805E47">
      <w:pPr>
        <w:rPr>
          <w:rFonts w:ascii="Arial" w:hAnsi="Arial" w:cs="Arial"/>
          <w:sz w:val="22"/>
          <w:lang w:val="en-GB"/>
        </w:rPr>
      </w:pPr>
    </w:p>
    <w:p w14:paraId="5EA9B3A6" w14:textId="77777777" w:rsidR="00000000" w:rsidRDefault="00805E47">
      <w:pPr>
        <w:pStyle w:val="BodyText"/>
        <w:rPr>
          <w:rFonts w:ascii="Arial" w:hAnsi="Arial" w:cs="Arial"/>
          <w:sz w:val="22"/>
          <w:lang w:val="en-GB"/>
        </w:rPr>
      </w:pPr>
      <w:r>
        <w:rPr>
          <w:rFonts w:ascii="Arial" w:hAnsi="Arial" w:cs="Arial"/>
          <w:sz w:val="22"/>
          <w:lang w:val="en-GB"/>
        </w:rPr>
        <w:t>In ev</w:t>
      </w:r>
      <w:r>
        <w:rPr>
          <w:rFonts w:ascii="Arial" w:hAnsi="Arial" w:cs="Arial"/>
          <w:sz w:val="22"/>
          <w:lang w:val="en-GB"/>
        </w:rPr>
        <w:t xml:space="preserve">ery case MSF </w:t>
      </w:r>
      <w:r>
        <w:rPr>
          <w:rFonts w:ascii="Arial" w:hAnsi="Arial" w:cs="Arial"/>
          <w:i/>
          <w:iCs/>
          <w:color w:val="FF0000"/>
          <w:sz w:val="22"/>
          <w:lang w:val="en-GB"/>
        </w:rPr>
        <w:t>section</w:t>
      </w:r>
      <w:r>
        <w:rPr>
          <w:rFonts w:ascii="Arial" w:hAnsi="Arial" w:cs="Arial"/>
          <w:sz w:val="22"/>
          <w:lang w:val="en-GB"/>
        </w:rPr>
        <w:t xml:space="preserve"> and the laboratory will try to find an amicable agreement. In the case of legal trial, the only jurisdiction shall be the court of Bordeaux (France). The French law governs the present general conditions.</w:t>
      </w:r>
    </w:p>
    <w:p w14:paraId="2F5DC677" w14:textId="77777777" w:rsidR="00000000" w:rsidRDefault="00805E47">
      <w:pPr>
        <w:jc w:val="both"/>
        <w:rPr>
          <w:rFonts w:ascii="Arial" w:hAnsi="Arial" w:cs="Arial"/>
          <w:sz w:val="22"/>
          <w:lang w:val="en-GB"/>
        </w:rPr>
      </w:pPr>
    </w:p>
    <w:p w14:paraId="3B9390EF" w14:textId="77777777" w:rsidR="00000000" w:rsidRDefault="00805E47">
      <w:pPr>
        <w:pStyle w:val="Heading1"/>
        <w:rPr>
          <w:rFonts w:ascii="Arial" w:hAnsi="Arial" w:cs="Arial"/>
          <w:i w:val="0"/>
          <w:iCs w:val="0"/>
          <w:sz w:val="22"/>
        </w:rPr>
      </w:pPr>
      <w:r>
        <w:rPr>
          <w:rFonts w:ascii="Arial" w:hAnsi="Arial" w:cs="Arial"/>
          <w:i w:val="0"/>
          <w:iCs w:val="0"/>
          <w:sz w:val="22"/>
        </w:rPr>
        <w:t>Place, exact date</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Place</w:t>
      </w:r>
      <w:r>
        <w:rPr>
          <w:rFonts w:ascii="Arial" w:hAnsi="Arial" w:cs="Arial"/>
          <w:i w:val="0"/>
          <w:iCs w:val="0"/>
          <w:sz w:val="22"/>
        </w:rPr>
        <w:t>, exact date</w:t>
      </w:r>
    </w:p>
    <w:p w14:paraId="272BE22A" w14:textId="77777777" w:rsidR="00000000" w:rsidRDefault="00805E47">
      <w:pPr>
        <w:jc w:val="both"/>
        <w:rPr>
          <w:rFonts w:ascii="Arial" w:hAnsi="Arial" w:cs="Arial"/>
          <w:sz w:val="22"/>
          <w:lang w:val="en-GB"/>
        </w:rPr>
      </w:pPr>
    </w:p>
    <w:p w14:paraId="599027B8" w14:textId="77777777" w:rsidR="00000000" w:rsidRDefault="00805E47">
      <w:pPr>
        <w:jc w:val="both"/>
        <w:rPr>
          <w:rFonts w:ascii="Arial" w:hAnsi="Arial" w:cs="Arial"/>
          <w:sz w:val="22"/>
          <w:lang w:val="en-GB"/>
        </w:rPr>
      </w:pPr>
      <w:r>
        <w:rPr>
          <w:rFonts w:ascii="Arial" w:hAnsi="Arial" w:cs="Arial"/>
          <w:sz w:val="22"/>
          <w:lang w:val="en-GB"/>
        </w:rPr>
        <w:t xml:space="preserve">     For MSF </w:t>
      </w:r>
      <w:r>
        <w:rPr>
          <w:rFonts w:ascii="Arial" w:hAnsi="Arial" w:cs="Arial"/>
          <w:color w:val="FF0000"/>
          <w:sz w:val="22"/>
          <w:lang w:val="en-GB"/>
        </w:rPr>
        <w:t>section</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       For the laboratory</w:t>
      </w:r>
    </w:p>
    <w:p w14:paraId="0A509C1B" w14:textId="77777777" w:rsidR="00000000" w:rsidRDefault="00805E47">
      <w:pPr>
        <w:pStyle w:val="Heading1"/>
        <w:rPr>
          <w:rFonts w:ascii="Arial" w:hAnsi="Arial" w:cs="Arial"/>
          <w:i w:val="0"/>
          <w:iCs w:val="0"/>
          <w:sz w:val="22"/>
        </w:rPr>
      </w:pPr>
      <w:r>
        <w:rPr>
          <w:rFonts w:ascii="Arial" w:hAnsi="Arial" w:cs="Arial"/>
          <w:i w:val="0"/>
          <w:iCs w:val="0"/>
          <w:sz w:val="22"/>
        </w:rPr>
        <w:t>Name of representative</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Mr. Name of the contact person</w:t>
      </w:r>
    </w:p>
    <w:p w14:paraId="51817E9D" w14:textId="77777777" w:rsidR="00000000" w:rsidRDefault="00805E47">
      <w:pPr>
        <w:jc w:val="both"/>
        <w:rPr>
          <w:rFonts w:ascii="Arial" w:hAnsi="Arial" w:cs="Arial"/>
          <w:sz w:val="22"/>
          <w:lang w:val="en-GB"/>
        </w:rPr>
      </w:pPr>
      <w:r>
        <w:rPr>
          <w:rFonts w:ascii="Arial" w:hAnsi="Arial" w:cs="Arial"/>
          <w:color w:val="FF0000"/>
          <w:sz w:val="22"/>
          <w:szCs w:val="20"/>
          <w:lang w:val="en-GB"/>
        </w:rPr>
        <w:t xml:space="preserve">          Position</w:t>
      </w:r>
      <w:r>
        <w:rPr>
          <w:rFonts w:ascii="Arial" w:hAnsi="Arial" w:cs="Arial"/>
          <w:color w:val="FF0000"/>
          <w:sz w:val="22"/>
          <w:lang w:val="en-GB"/>
        </w:rPr>
        <w:tab/>
      </w:r>
      <w:r>
        <w:rPr>
          <w:rFonts w:ascii="Arial" w:hAnsi="Arial" w:cs="Arial"/>
          <w:color w:val="FF0000"/>
          <w:sz w:val="22"/>
          <w:lang w:val="en-GB"/>
        </w:rPr>
        <w:tab/>
      </w:r>
      <w:r>
        <w:rPr>
          <w:rFonts w:ascii="Arial" w:hAnsi="Arial" w:cs="Arial"/>
          <w:color w:val="FF0000"/>
          <w:sz w:val="22"/>
          <w:lang w:val="en-GB"/>
        </w:rPr>
        <w:tab/>
      </w:r>
      <w:r>
        <w:rPr>
          <w:rFonts w:ascii="Arial" w:hAnsi="Arial" w:cs="Arial"/>
          <w:color w:val="FF0000"/>
          <w:sz w:val="22"/>
          <w:lang w:val="en-GB"/>
        </w:rPr>
        <w:tab/>
      </w:r>
      <w:r>
        <w:rPr>
          <w:rFonts w:ascii="Arial" w:hAnsi="Arial" w:cs="Arial"/>
          <w:color w:val="FF0000"/>
          <w:sz w:val="22"/>
          <w:lang w:val="en-GB"/>
        </w:rPr>
        <w:tab/>
      </w:r>
      <w:r>
        <w:rPr>
          <w:rFonts w:ascii="Arial" w:hAnsi="Arial" w:cs="Arial"/>
          <w:color w:val="FF0000"/>
          <w:sz w:val="22"/>
          <w:lang w:val="en-GB"/>
        </w:rPr>
        <w:tab/>
      </w:r>
      <w:r>
        <w:rPr>
          <w:rFonts w:ascii="Arial" w:hAnsi="Arial" w:cs="Arial"/>
          <w:color w:val="FF0000"/>
          <w:sz w:val="22"/>
          <w:lang w:val="en-GB"/>
        </w:rPr>
        <w:tab/>
        <w:t xml:space="preserve">        Name of the Society</w:t>
      </w:r>
    </w:p>
    <w:p w14:paraId="6FE33FD3" w14:textId="77777777" w:rsidR="00000000" w:rsidRDefault="00805E47">
      <w:pPr>
        <w:rPr>
          <w:lang w:val="en-GB"/>
        </w:rPr>
      </w:pPr>
    </w:p>
    <w:sectPr w:rsidR="0000000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EF1F" w14:textId="77777777" w:rsidR="00000000" w:rsidRDefault="00805E47">
      <w:r>
        <w:separator/>
      </w:r>
    </w:p>
  </w:endnote>
  <w:endnote w:type="continuationSeparator" w:id="0">
    <w:p w14:paraId="0CE5251E" w14:textId="77777777" w:rsidR="00000000" w:rsidRDefault="008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A05E" w14:textId="77777777" w:rsidR="00000000" w:rsidRDefault="00805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F1ADB" w14:textId="77777777" w:rsidR="00000000" w:rsidRDefault="00805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DDAA" w14:textId="77777777" w:rsidR="00000000" w:rsidRDefault="00805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A6A0F1" w14:textId="77777777" w:rsidR="00000000" w:rsidRDefault="00805E47">
    <w:pPr>
      <w:pStyle w:val="Footer"/>
      <w:ind w:right="360"/>
    </w:pPr>
    <w:r>
      <w:t xml:space="preserve">Page </w:t>
    </w:r>
    <w:r>
      <w:fldChar w:fldCharType="begin"/>
    </w:r>
    <w:r>
      <w:instrText xml:space="preserve"> PAGE </w:instrText>
    </w:r>
    <w:r>
      <w:fldChar w:fldCharType="separate"/>
    </w:r>
    <w:r>
      <w:rPr>
        <w:noProof/>
      </w:rPr>
      <w:t>2</w:t>
    </w:r>
    <w:r>
      <w:fldChar w:fldCharType="end"/>
    </w:r>
    <w:r>
      <w:t xml:space="preserve"> sur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306A" w14:textId="77777777" w:rsidR="00000000" w:rsidRDefault="00805E47">
      <w:r>
        <w:separator/>
      </w:r>
    </w:p>
  </w:footnote>
  <w:footnote w:type="continuationSeparator" w:id="0">
    <w:p w14:paraId="36EC9B36" w14:textId="77777777" w:rsidR="00000000" w:rsidRDefault="008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935"/>
    <w:multiLevelType w:val="hybridMultilevel"/>
    <w:tmpl w:val="F8C67B34"/>
    <w:lvl w:ilvl="0" w:tplc="03A4E5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6102E"/>
    <w:multiLevelType w:val="hybridMultilevel"/>
    <w:tmpl w:val="7F9A94C8"/>
    <w:lvl w:ilvl="0" w:tplc="FC4C9A2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1F55D5"/>
    <w:multiLevelType w:val="hybridMultilevel"/>
    <w:tmpl w:val="05BAFE26"/>
    <w:lvl w:ilvl="0" w:tplc="85EE8E7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24C84"/>
    <w:multiLevelType w:val="hybridMultilevel"/>
    <w:tmpl w:val="62885258"/>
    <w:lvl w:ilvl="0" w:tplc="7DC4673C">
      <w:start w:val="1"/>
      <w:numFmt w:val="bullet"/>
      <w:pStyle w:val="61BulletsIndent"/>
      <w:lvlText w:val="•"/>
      <w:lvlJc w:val="left"/>
      <w:pPr>
        <w:tabs>
          <w:tab w:val="num" w:pos="454"/>
        </w:tabs>
        <w:ind w:left="454" w:hanging="227"/>
      </w:pPr>
      <w:rPr>
        <w:rFonts w:ascii="Franklin Gothic Book" w:hAnsi="Franklin Gothic Book"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E47"/>
    <w:rsid w:val="00805E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41D463"/>
  <w15:chartTrackingRefBased/>
  <w15:docId w15:val="{0C05105E-695E-4844-8954-750F96D3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Heading1">
    <w:name w:val="heading 1"/>
    <w:basedOn w:val="Normal"/>
    <w:next w:val="Normal"/>
    <w:qFormat/>
    <w:pPr>
      <w:keepNext/>
      <w:jc w:val="both"/>
      <w:outlineLvl w:val="0"/>
    </w:pPr>
    <w:rPr>
      <w:i/>
      <w:iCs/>
      <w:color w:val="FF0000"/>
      <w:lang w:val="en-GB"/>
    </w:rPr>
  </w:style>
  <w:style w:type="paragraph" w:styleId="Heading2">
    <w:name w:val="heading 2"/>
    <w:basedOn w:val="Normal"/>
    <w:next w:val="Normal"/>
    <w:qFormat/>
    <w:pPr>
      <w:keepNext/>
      <w:jc w:val="both"/>
      <w:outlineLvl w:val="1"/>
    </w:pPr>
    <w:rPr>
      <w:b/>
      <w:bCs/>
      <w:u w:val="single"/>
      <w:lang w:val="en-GB"/>
    </w:rPr>
  </w:style>
  <w:style w:type="paragraph" w:styleId="Heading5">
    <w:name w:val="heading 5"/>
    <w:basedOn w:val="Normal"/>
    <w:next w:val="Normal"/>
    <w:qFormat/>
    <w:pPr>
      <w:keepNext/>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ulletsIndent">
    <w:name w:val="61BulletsIndent"/>
    <w:basedOn w:val="Normal"/>
    <w:pPr>
      <w:numPr>
        <w:numId w:val="3"/>
      </w:numPr>
      <w:spacing w:before="40"/>
    </w:pPr>
    <w:rPr>
      <w:rFonts w:ascii="Franklin Gothic Book" w:hAnsi="Franklin Gothic Book"/>
      <w:noProof/>
      <w:sz w:val="18"/>
      <w:szCs w:val="18"/>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both"/>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lpstr>
    </vt:vector>
  </TitlesOfParts>
  <Company>MSFL</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ocaron</dc:creator>
  <cp:keywords/>
  <dc:description/>
  <cp:lastModifiedBy>Vinciane Cruyt</cp:lastModifiedBy>
  <cp:revision>2</cp:revision>
  <cp:lastPrinted>2009-10-29T10:23:00Z</cp:lastPrinted>
  <dcterms:created xsi:type="dcterms:W3CDTF">2022-11-22T09:16:00Z</dcterms:created>
  <dcterms:modified xsi:type="dcterms:W3CDTF">2022-11-22T09:16:00Z</dcterms:modified>
</cp:coreProperties>
</file>